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374291"/>
          <w:sz w:val="40"/>
          <w:szCs w:val="40"/>
        </w:rPr>
        <w:t xml:space="preserve">Guatemala</w:t>
      </w:r>
    </w:p>
    <w:p>
      <w:pPr>
        <w:spacing w:after="40"/>
      </w:pPr>
      <w:r>
        <w:rPr>
          <w:color w:val="3675B7"/>
          <w:sz w:val="24"/>
          <w:szCs w:val="24"/>
        </w:rPr>
        <w:t xml:space="preserve">PIM-PAM Country Engagement Brief</w:t>
      </w:r>
    </w:p>
    <w:p>
      <w:pPr>
        <w:pBdr>
          <w:bottom w:val="single" w:color="374291" w:sz="12" w:space="6"/>
        </w:pBdr>
        <w:spacing w:after="160"/>
      </w:pPr>
      <w:r>
        <w:rPr>
          <w:i/>
          <w:iCs/>
          <w:color w:val="8A94A6"/>
          <w:sz w:val="18"/>
          <w:szCs w:val="18"/>
        </w:rPr>
        <w:t xml:space="preserve">LAC   ·   Maturity: Awareness   ·   Last updated 2026-06-03</w:t>
      </w:r>
    </w:p>
    <w:p>
      <w:pPr>
        <w:pStyle w:val="Heading2"/>
      </w:pPr>
      <w:r>
        <w:t xml:space="preserve">Focus</w:t>
      </w:r>
    </w:p>
    <w:p>
      <w:pPr>
        <w:spacing w:after="120"/>
      </w:pPr>
      <w:r>
        <w:rPr>
          <w:color w:val="33373F"/>
          <w:sz w:val="21"/>
          <w:szCs w:val="21"/>
        </w:rPr>
        <w:t xml:space="preserve">Apply PAG-FA</w:t>
      </w:r>
    </w:p>
    <w:p>
      <w:pPr>
        <w:pStyle w:val="Heading2"/>
      </w:pPr>
      <w:r>
        <w:t xml:space="preserve">Summary</w:t>
      </w:r>
    </w:p>
    <w:p>
      <w:pPr>
        <w:spacing w:after="120"/>
      </w:pPr>
      <w:r>
        <w:rPr>
          <w:color w:val="33373F"/>
          <w:sz w:val="21"/>
          <w:szCs w:val="21"/>
        </w:rPr>
        <w:t xml:space="preserve">Follow-up engagement to apply PAG-FA to Guatemane</w:t>
      </w:r>
    </w:p>
    <w:p>
      <w:pPr>
        <w:pStyle w:val="Heading1"/>
      </w:pPr>
      <w:r>
        <w:t xml:space="preserve">Engagement brief</w:t>
      </w:r>
    </w:p>
    <w:p>
      <w:pPr>
        <w:pStyle w:val="Heading2"/>
      </w:pPr>
      <w:r>
        <w:t xml:space="preserve">Key Country PIM Issues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Key ASA-TA Engagements (Recent/Ongoing)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Key Operational Engagements (existing or expected operations)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What does success in 2026 mean?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What does success in 2027 mean?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Resourcing Context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Regional Management/Staff Unit Engagements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Profile details</w:t>
      </w:r>
    </w:p>
    <w:p>
      <w:pPr>
        <w:spacing w:after="120"/>
      </w:pPr>
      <w:r>
        <w:rPr>
          <w:color w:val="33373F"/>
          <w:sz w:val="19"/>
          <w:szCs w:val="19"/>
        </w:rPr>
        <w:t xml:space="preserve">Language: —    ·    Last updated: 2026-06-03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A94A6"/>
        <w:sz w:val="15"/>
        <w:szCs w:val="15"/>
      </w:rPr>
      <w:t xml:space="preserve">Guatemala — PIM-PAM Country Engagement Brief      Page </w:t>
    </w:r>
    <w:r>
      <w:rPr>
        <w:color w:val="8A94A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373F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Arial" w:cs="Arial" w:eastAsia="Arial" w:hAnsi="Arial"/>
      <w:b/>
      <w:bCs/>
      <w:color w:val="374291"/>
      <w:sz w:val="30"/>
      <w:szCs w:val="30"/>
    </w:rPr>
  </w:style>
  <w:style w:type="paragraph" w:styleId="Heading2">
    <w:name w:val="Heading 2"/>
    <w:basedOn w:val="Normal"/>
    <w:next w:val="Normal"/>
    <w:qFormat/>
    <w:pPr>
      <w:pBdr>
        <w:bottom w:val="single" w:color="C9D3EA" w:sz="6" w:space="4"/>
      </w:pBdr>
      <w:spacing w:after="60" w:before="200"/>
      <w:outlineLvl w:val="1"/>
    </w:pPr>
    <w:rPr>
      <w:rFonts w:ascii="Arial" w:cs="Arial" w:eastAsia="Arial" w:hAnsi="Arial"/>
      <w:b/>
      <w:bCs/>
      <w:color w:val="374291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Guatemala — PIM-PAM Country Engagement Brief</dc:title>
  <dc:creator>PIM-PAM engagement</dc:creator>
  <cp:lastModifiedBy>Un-named</cp:lastModifiedBy>
  <cp:revision>1</cp:revision>
  <dcterms:created xsi:type="dcterms:W3CDTF">2026-09-21T01:09:32.020Z</dcterms:created>
  <dcterms:modified xsi:type="dcterms:W3CDTF">2026-09-21T01:09:32.020Z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