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Mozambique</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AFR-South   ·   Maturity: Application   ·   Last updated 2026-04-14</w:t>
      </w:r>
    </w:p>
    <w:p>
      <w:pPr>
        <w:pStyle w:val="Heading2"/>
      </w:pPr>
      <w:r>
        <w:t xml:space="preserve">Focus</w:t>
      </w:r>
    </w:p>
    <w:p>
      <w:pPr>
        <w:spacing w:after="120"/>
      </w:pPr>
      <w:r>
        <w:rPr>
          <w:color w:val="33373F"/>
          <w:sz w:val="21"/>
          <w:szCs w:val="21"/>
        </w:rPr>
        <w:t xml:space="preserve">pim-pam.ai PIM Policy Profile, GPB CBA Applications</w:t>
      </w:r>
    </w:p>
    <w:p>
      <w:pPr>
        <w:pStyle w:val="Heading2"/>
      </w:pPr>
      <w:r>
        <w:t xml:space="preserve">Summary</w:t>
      </w:r>
    </w:p>
    <w:p>
      <w:pPr>
        <w:spacing w:after="120"/>
      </w:pPr>
      <w:r>
        <w:rPr>
          <w:color w:val="33373F"/>
          <w:sz w:val="21"/>
          <w:szCs w:val="21"/>
        </w:rPr>
        <w:t xml:space="preserve">The Prosperity EP manages an ongoing PIM support program through end-2026, financed by UK-FCDO. Mozambique has been selected as a demonstration case to also work with Cambridge Resources International (CRI), a firm with strong PIM engagements particularly in other African settings,  under this framework to complete the PIM country profile and review the GPB eCBA tools for feedback, and possible wider dissemination across AFR.</w:t>
      </w:r>
    </w:p>
    <w:p>
      <w:pPr>
        <w:pStyle w:val="Heading1"/>
      </w:pPr>
      <w:r>
        <w:t xml:space="preserve">Engagement brief</w:t>
      </w:r>
    </w:p>
    <w:p>
      <w:pPr>
        <w:pStyle w:val="Heading2"/>
      </w:pPr>
      <w:r>
        <w:t xml:space="preserve">Key Country PIM Issues</w:t>
      </w:r>
    </w:p>
    <w:p>
      <w:pPr>
        <w:spacing w:after="120"/>
      </w:pPr>
      <w:r>
        <w:rPr>
          <w:i/>
          <w:iCs/>
          <w:color w:val="8A94A6"/>
          <w:sz w:val="21"/>
          <w:szCs w:val="21"/>
        </w:rPr>
        <w:t xml:space="preserve">Not recorded yet</w:t>
      </w:r>
    </w:p>
    <w:p>
      <w:pPr>
        <w:pStyle w:val="Heading2"/>
      </w:pPr>
      <w:r>
        <w:t xml:space="preserve">Key ASA-TA Engagements (Recent/Ongoing)</w:t>
      </w:r>
    </w:p>
    <w:p>
      <w:pPr>
        <w:spacing w:after="120"/>
      </w:pPr>
      <w:r>
        <w:rPr>
          <w:i/>
          <w:iCs/>
          <w:color w:val="8A94A6"/>
          <w:sz w:val="21"/>
          <w:szCs w:val="21"/>
        </w:rPr>
        <w:t xml:space="preserve">Not recorded yet</w:t>
      </w:r>
    </w:p>
    <w:p>
      <w:pPr>
        <w:pStyle w:val="Heading2"/>
      </w:pPr>
      <w:r>
        <w:t xml:space="preserve">Key Operational Engagements (existing or expected operations)</w:t>
      </w:r>
    </w:p>
    <w:p>
      <w:pPr>
        <w:spacing w:after="120"/>
      </w:pPr>
      <w:r>
        <w:rPr>
          <w:i/>
          <w:iCs/>
          <w:color w:val="8A94A6"/>
          <w:sz w:val="21"/>
          <w:szCs w:val="21"/>
        </w:rPr>
        <w:t xml:space="preserve">Not recorded yet</w:t>
      </w:r>
    </w:p>
    <w:p>
      <w:pPr>
        <w:pStyle w:val="Heading2"/>
      </w:pPr>
      <w:r>
        <w:t xml:space="preserve">What does success in 2026 mean?</w:t>
      </w:r>
    </w:p>
    <w:p>
      <w:pPr>
        <w:spacing w:after="120"/>
      </w:pPr>
      <w:r>
        <w:rPr>
          <w:i/>
          <w:iCs/>
          <w:color w:val="8A94A6"/>
          <w:sz w:val="21"/>
          <w:szCs w:val="21"/>
        </w:rPr>
        <w:t xml:space="preserve">Not recorded yet</w:t>
      </w:r>
    </w:p>
    <w:p>
      <w:pPr>
        <w:pStyle w:val="Heading2"/>
      </w:pPr>
      <w:r>
        <w:t xml:space="preserve">What does success in 2027 mean?</w:t>
      </w:r>
    </w:p>
    <w:p>
      <w:pPr>
        <w:spacing w:after="120"/>
      </w:pPr>
      <w:r>
        <w:rPr>
          <w:i/>
          <w:iCs/>
          <w:color w:val="8A94A6"/>
          <w:sz w:val="21"/>
          <w:szCs w:val="21"/>
        </w:rPr>
        <w:t xml:space="preserve">Not recorded yet</w:t>
      </w:r>
    </w:p>
    <w:p>
      <w:pPr>
        <w:pStyle w:val="Heading2"/>
      </w:pPr>
      <w:r>
        <w:t xml:space="preserve">Resourcing Context</w:t>
      </w:r>
    </w:p>
    <w:p>
      <w:pPr>
        <w:spacing w:after="120"/>
      </w:pPr>
      <w:r>
        <w:rPr>
          <w:color w:val="33373F"/>
          <w:sz w:val="21"/>
          <w:szCs w:val="21"/>
        </w:rPr>
        <w:t xml:space="preserve">Support by FCDO
Standing contract with Cambridge Resources International (CRI)</w:t>
      </w:r>
    </w:p>
    <w:p>
      <w:pPr>
        <w:pStyle w:val="Heading2"/>
      </w:pPr>
      <w:r>
        <w:t xml:space="preserve">Regional Management/Staff Unit Engagements</w:t>
      </w:r>
    </w:p>
    <w:p>
      <w:pPr>
        <w:spacing w:after="120"/>
      </w:pPr>
      <w:r>
        <w:rPr>
          <w:color w:val="33373F"/>
          <w:sz w:val="21"/>
          <w:szCs w:val="21"/>
        </w:rPr>
        <w:t xml:space="preserve">The Global PIIAG team provided an update to the Africa East &amp; South PM/Unit meeting on March 12.</w:t>
      </w:r>
    </w:p>
    <w:p>
      <w:pPr>
        <w:pStyle w:val="Heading2"/>
      </w:pPr>
      <w:r>
        <w:t xml:space="preserve">Profile details</w:t>
      </w:r>
    </w:p>
    <w:p>
      <w:pPr>
        <w:spacing w:after="120"/>
      </w:pPr>
      <w:r>
        <w:rPr>
          <w:color w:val="33373F"/>
          <w:sz w:val="19"/>
          <w:szCs w:val="19"/>
        </w:rPr>
        <w:t xml:space="preserve">Language: Portugeese    ·    Last updated: 2026-04-14</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Mozambique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Mozambique — PIM-PAM Country Engagement Brief</dc:title>
  <dc:creator>PIM-PAM engagement</dc:creator>
  <cp:lastModifiedBy>Un-named</cp:lastModifiedBy>
  <cp:revision>1</cp:revision>
  <dcterms:created xsi:type="dcterms:W3CDTF">2026-07-25T08:04:10.648Z</dcterms:created>
  <dcterms:modified xsi:type="dcterms:W3CDTF">2026-07-25T08:04:10.648Z</dcterms:modified>
</cp:coreProperties>
</file>

<file path=docProps/custom.xml><?xml version="1.0" encoding="utf-8"?>
<Properties xmlns="http://schemas.openxmlformats.org/officeDocument/2006/custom-properties" xmlns:vt="http://schemas.openxmlformats.org/officeDocument/2006/docPropsVTypes"/>
</file>