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Serbia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ECA-West   ·   Maturity: Application   ·   Last updated 2026-06-25</w:t>
      </w:r>
    </w:p>
    <w:p>
      <w:pPr>
        <w:pStyle w:val="Heading2"/>
      </w:pPr>
      <w:r>
        <w:t xml:space="preserve">Focus</w:t>
      </w:r>
    </w:p>
    <w:p>
      <w:pPr>
        <w:spacing w:after="120"/>
      </w:pPr>
      <w:r>
        <w:rPr>
          <w:color w:val="33373F"/>
          <w:sz w:val="21"/>
          <w:szCs w:val="21"/>
        </w:rPr>
        <w:t xml:space="preserve">The National PIM Policy should reduce the extensive bypassing of basic due diligence for special projects (from 2023 Decree)
MoF Department for Capital Projects department capacity for reviewing project needs to be strengthened (clearer methods, digital workflows, in-house skills), as well as linkage to MoF Budget Department 
Fuller disclosure of all PIM projects, including full commitment value in the context of the annual budget (not just as part of the Fiscal Strategy selection)
Strengthen guidance, support, and incentives for line agencies to improve project preparation, including through the full use of online platforms (e.g., CBA)
Provide Local Governments with better platforms for capital project preparation and delivery</w:t>
      </w:r>
    </w:p>
    <w:p>
      <w:pPr>
        <w:pStyle w:val="Heading2"/>
      </w:pPr>
      <w:r>
        <w:t xml:space="preserve">Summary</w:t>
      </w:r>
    </w:p>
    <w:p>
      <w:pPr>
        <w:spacing w:after="120"/>
      </w:pPr>
      <w:r>
        <w:rPr>
          <w:color w:val="33373F"/>
          <w:sz w:val="21"/>
          <w:szCs w:val="21"/>
        </w:rPr>
        <w:t xml:space="preserve">The WBG has continued to provide extensive PIM and PAM policy support to Serbia, both through ASA and operations (the national PfoR and the Local Infrastructure and Institutional Development (LIID) project).  
Notable has also been the completion of a Public Asset Governance Functional Assessment, building on the new InfraGov 2.0 PAG-FA methodology</w:t>
      </w:r>
    </w:p>
    <w:p>
      <w:pPr>
        <w:pStyle w:val="Heading1"/>
      </w:pPr>
      <w:r>
        <w:t xml:space="preserve">Engagement brief</w:t>
      </w:r>
    </w:p>
    <w:p>
      <w:pPr>
        <w:pStyle w:val="Heading2"/>
      </w:pPr>
      <w:r>
        <w:t xml:space="preserve">Key Country PIM Issues</w:t>
      </w:r>
    </w:p>
    <w:p>
      <w:pPr>
        <w:spacing w:after="120"/>
      </w:pPr>
      <w:r>
        <w:rPr>
          <w:color w:val="33373F"/>
          <w:sz w:val="21"/>
          <w:szCs w:val="21"/>
        </w:rPr>
        <w:t xml:space="preserve">Exemptions for special interest project bypass system
Lack of disclosure of full project commitments at budget time (only selected projects in Fiscal Strategy)
ePIM system is more compliance than digital platform system</w:t>
      </w:r>
    </w:p>
    <w:p>
      <w:pPr>
        <w:pStyle w:val="Heading2"/>
      </w:pPr>
      <w:r>
        <w:t xml:space="preserve">Key ASA-TA Engagements (Recent/Ongoing)</w:t>
      </w:r>
    </w:p>
    <w:p>
      <w:pPr>
        <w:spacing w:after="120"/>
      </w:pPr>
      <w:r>
        <w:rPr>
          <w:color w:val="33373F"/>
          <w:sz w:val="21"/>
          <w:szCs w:val="21"/>
        </w:rPr>
        <w:t xml:space="preserve">Swiss SECO Enhancing Fiscal Resilience and Efficiency of Public Spending (FREPS) Component 3 on PIM
Publication of PAG Functional Assessment</w:t>
      </w:r>
    </w:p>
    <w:p>
      <w:pPr>
        <w:pStyle w:val="Heading2"/>
      </w:pPr>
      <w:r>
        <w:t xml:space="preserve">Key Operational Engagements (existing or expected operations)</w:t>
      </w:r>
    </w:p>
    <w:p>
      <w:pPr>
        <w:spacing w:after="120"/>
      </w:pPr>
      <w:r>
        <w:rPr>
          <w:color w:val="33373F"/>
          <w:sz w:val="21"/>
          <w:szCs w:val="21"/>
        </w:rPr>
        <w:t xml:space="preserve">Serbia - Local Infrastructure and Institutional Development Project (2022/02) IPF
Serbia - Improving Public Financial Management for the Green Transition Operation PfoR-IPF (2023/03)</w:t>
      </w:r>
    </w:p>
    <w:p>
      <w:pPr>
        <w:pStyle w:val="Heading2"/>
      </w:pPr>
      <w:r>
        <w:t xml:space="preserve">What does success in 2026 mean?</w:t>
      </w:r>
    </w:p>
    <w:p>
      <w:pPr>
        <w:spacing w:after="120"/>
      </w:pPr>
      <w:r>
        <w:rPr>
          <w:color w:val="33373F"/>
          <w:sz w:val="21"/>
          <w:szCs w:val="21"/>
        </w:rPr>
        <w:t xml:space="preserve">The national government completes a policy that sets out strong measures to reduce exemptions from PIM due diligence for projects under PIM (i.e., Euro 20 million over for national projects, 2 million for sub-national projects)
Local ePIM  vendor is procurred under LIID, so system can be implemented can capacity building built on digital platform</w:t>
      </w:r>
    </w:p>
    <w:p>
      <w:pPr>
        <w:pStyle w:val="Heading2"/>
      </w:pPr>
      <w:r>
        <w:t xml:space="preserve">What does success in 2027 mean?</w:t>
      </w:r>
    </w:p>
    <w:p>
      <w:pPr>
        <w:spacing w:after="120"/>
      </w:pPr>
      <w:r>
        <w:rPr>
          <w:color w:val="33373F"/>
          <w:sz w:val="21"/>
          <w:szCs w:val="21"/>
        </w:rPr>
        <w:t xml:space="preserve">PIM Decree Revised to expand coverage
Local ePIM system in place and being scaled through LIID financing</w:t>
      </w:r>
    </w:p>
    <w:p>
      <w:pPr>
        <w:pStyle w:val="Heading2"/>
      </w:pPr>
      <w:r>
        <w:t xml:space="preserve">Resourcing Context</w:t>
      </w:r>
    </w:p>
    <w:p>
      <w:pPr>
        <w:spacing w:after="120"/>
      </w:pPr>
      <w:r>
        <w:rPr>
          <w:color w:val="33373F"/>
          <w:sz w:val="21"/>
          <w:szCs w:val="21"/>
        </w:rPr>
        <w:t xml:space="preserve">Serbia	AA-P509926-ASA-TF0C8339	Enhancing Fiscal Resilience and Efficiency of Public Spending (TA)
EU AA-P180720-ASA-TF0C0599	Enhancing Infrastructure Governance in Western Balkan Countries/ECA (through end-2026)
Previous FMUP Grand</w:t>
      </w:r>
    </w:p>
    <w:p>
      <w:pPr>
        <w:pStyle w:val="Heading2"/>
      </w:pPr>
      <w:r>
        <w:t xml:space="preserve">Regional Management/Staff Unit Engagements</w:t>
      </w:r>
    </w:p>
    <w:p>
      <w:pPr>
        <w:spacing w:after="120"/>
      </w:pPr>
      <w:r>
        <w:rPr>
          <w:i/>
          <w:iCs/>
          <w:color w:val="8A94A6"/>
          <w:sz w:val="21"/>
          <w:szCs w:val="21"/>
        </w:rPr>
        <w:t xml:space="preserve">Not recorded yet</w:t>
      </w:r>
    </w:p>
    <w:p>
      <w:pPr>
        <w:pStyle w:val="Heading2"/>
      </w:pPr>
      <w:r>
        <w:t xml:space="preserve">Profile details</w:t>
      </w:r>
    </w:p>
    <w:p>
      <w:pPr>
        <w:spacing w:after="120"/>
      </w:pPr>
      <w:r>
        <w:rPr>
          <w:color w:val="33373F"/>
          <w:sz w:val="19"/>
          <w:szCs w:val="19"/>
        </w:rPr>
        <w:t xml:space="preserve">Language: Serbian    ·    Last updated: 2026-06-25</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Serbia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Serbia — PIM-PAM Country Engagement Brief</dc:title>
  <dc:creator>PIM-PAM engagement</dc:creator>
  <cp:lastModifiedBy>Un-named</cp:lastModifiedBy>
  <cp:revision>1</cp:revision>
  <dcterms:created xsi:type="dcterms:W3CDTF">2026-07-25T08:04:46.945Z</dcterms:created>
  <dcterms:modified xsi:type="dcterms:W3CDTF">2026-07-25T08:04:46.945Z</dcterms:modified>
</cp:coreProperties>
</file>

<file path=docProps/custom.xml><?xml version="1.0" encoding="utf-8"?>
<Properties xmlns="http://schemas.openxmlformats.org/officeDocument/2006/custom-properties" xmlns:vt="http://schemas.openxmlformats.org/officeDocument/2006/docPropsVTypes"/>
</file>