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374291"/>
          <w:sz w:val="40"/>
          <w:szCs w:val="40"/>
        </w:rPr>
        <w:t xml:space="preserve">South Africa</w:t>
      </w:r>
    </w:p>
    <w:p>
      <w:pPr>
        <w:spacing w:after="40"/>
      </w:pPr>
      <w:r>
        <w:rPr>
          <w:color w:val="3675B7"/>
          <w:sz w:val="24"/>
          <w:szCs w:val="24"/>
        </w:rPr>
        <w:t xml:space="preserve">PIM-PAM Country Engagement Brief</w:t>
      </w:r>
    </w:p>
    <w:p>
      <w:pPr>
        <w:pBdr>
          <w:bottom w:val="single" w:color="374291" w:sz="12" w:space="6"/>
        </w:pBdr>
        <w:spacing w:after="160"/>
      </w:pPr>
      <w:r>
        <w:rPr>
          <w:i/>
          <w:iCs/>
          <w:color w:val="8A94A6"/>
          <w:sz w:val="18"/>
          <w:szCs w:val="18"/>
        </w:rPr>
        <w:t xml:space="preserve">AFR-South   ·   Maturity: Application   ·   Last updated 2026-04-14</w:t>
      </w:r>
    </w:p>
    <w:p>
      <w:pPr>
        <w:pStyle w:val="Heading2"/>
      </w:pPr>
      <w:r>
        <w:t xml:space="preserve">Focus</w:t>
      </w:r>
    </w:p>
    <w:p>
      <w:pPr>
        <w:spacing w:after="120"/>
      </w:pPr>
      <w:r>
        <w:rPr>
          <w:color w:val="33373F"/>
          <w:sz w:val="21"/>
          <w:szCs w:val="21"/>
        </w:rPr>
        <w:t xml:space="preserve">pim-pam.ai PIM Policy Profile, GPB CBA Applications</w:t>
      </w:r>
    </w:p>
    <w:p>
      <w:pPr>
        <w:pStyle w:val="Heading2"/>
      </w:pPr>
      <w:r>
        <w:t xml:space="preserve">Summary</w:t>
      </w:r>
    </w:p>
    <w:p>
      <w:pPr>
        <w:spacing w:after="120"/>
      </w:pPr>
      <w:r>
        <w:rPr>
          <w:color w:val="33373F"/>
          <w:sz w:val="21"/>
          <w:szCs w:val="21"/>
        </w:rPr>
        <w:t xml:space="preserve">The Global PIIAG team provided an update to the Africa East &amp; South PM/Unit meeting on March 12.  The team is engaging with the National Treasury on the demonstration of ePIM-CBA approaches. A productive meeting was held in Pretoria with our consultant Rob Johnssen, on April 10th. This has been added to the formal workprogram. A next phase would be to expand this engagement to possible sub-national governments (Cape Town, other?)</w:t>
      </w:r>
    </w:p>
    <w:p>
      <w:pPr>
        <w:pStyle w:val="Heading1"/>
      </w:pPr>
      <w:r>
        <w:t xml:space="preserve">Engagement brief</w:t>
      </w:r>
    </w:p>
    <w:p>
      <w:pPr>
        <w:pStyle w:val="Heading2"/>
      </w:pPr>
      <w:r>
        <w:t xml:space="preserve">Key Country PIM Issues</w:t>
      </w:r>
    </w:p>
    <w:p>
      <w:pPr>
        <w:spacing w:after="120"/>
      </w:pPr>
      <w:r>
        <w:rPr>
          <w:color w:val="33373F"/>
          <w:sz w:val="21"/>
          <w:szCs w:val="21"/>
        </w:rPr>
        <w:t xml:space="preserve">South Africa’s PIM system is constrained by weaknesses across the project life cycle, including inadequate project preparation, underutilized feasibility studies, and inconsistent application of cost–benefit analysis, resulting in many projects remaining stalled at the planning stage. Those that progress to implementation face persistent challenges, including delays, cost overruns, and poor-quality outputs, with completed infrastructure often not brought into use in a timely manner. These shortcomings are compounded by inadequate asset management and weak maintenance practices that erode infrastructure value. Fragmented institutional arrangements and limited technical capacity further undermine coordination, creating inefficiencies and prolonging project timelines. Broader governance and capacity constraints weaken oversight and reduce the overall effectiveness of public investment. In addition, digital PIM systems remain underdeveloped, with no centralized management information system (ePIM) to support integrated planning, monitoring, and decision-making.</w:t>
      </w:r>
    </w:p>
    <w:p>
      <w:pPr>
        <w:pStyle w:val="Heading2"/>
      </w:pPr>
      <w:r>
        <w:t xml:space="preserve">Key ASA-TA Engagements (Recent/Ongoing)</w:t>
      </w:r>
    </w:p>
    <w:p>
      <w:pPr>
        <w:spacing w:after="120"/>
      </w:pPr>
      <w:r>
        <w:rPr>
          <w:color w:val="33373F"/>
          <w:sz w:val="21"/>
          <w:szCs w:val="21"/>
        </w:rPr>
        <w:t xml:space="preserve">1. Going Beyond the Infrastructure Funding Gap: A South African Perspective (2023)
2. Institutional Reforms for Strengthening Strategic Infrastructure Delivery in South Africa (2024)</w:t>
      </w:r>
    </w:p>
    <w:p>
      <w:pPr>
        <w:pStyle w:val="Heading2"/>
      </w:pPr>
      <w:r>
        <w:t xml:space="preserve">Key Operational Engagements (existing or expected operations)</w:t>
      </w:r>
    </w:p>
    <w:p>
      <w:pPr>
        <w:spacing w:after="120"/>
      </w:pPr>
      <w:r>
        <w:rPr>
          <w:color w:val="33373F"/>
          <w:sz w:val="21"/>
          <w:szCs w:val="21"/>
        </w:rPr>
        <w:t xml:space="preserve">1. South Africa's Infrastructure Modernization and Job Creation DPL (P513580)</w:t>
      </w:r>
    </w:p>
    <w:p>
      <w:pPr>
        <w:pStyle w:val="Heading2"/>
      </w:pPr>
      <w:r>
        <w:t xml:space="preserve">What does success in 2026 mean?</w:t>
      </w:r>
    </w:p>
    <w:p>
      <w:pPr>
        <w:spacing w:after="120"/>
      </w:pPr>
      <w:r>
        <w:rPr>
          <w:color w:val="33373F"/>
          <w:sz w:val="21"/>
          <w:szCs w:val="21"/>
        </w:rPr>
        <w:t xml:space="preserve">1. The Government Technical Advisory Centre’s Capital Projects Appraisal Unit pilots and validates the Uplift and eCBA tools
2. Peer partnering and learning between South Africa and other countries using the tools</w:t>
      </w:r>
    </w:p>
    <w:p>
      <w:pPr>
        <w:pStyle w:val="Heading2"/>
      </w:pPr>
      <w:r>
        <w:t xml:space="preserve">What does success in 2027 mean?</w:t>
      </w:r>
    </w:p>
    <w:p>
      <w:pPr>
        <w:spacing w:after="120"/>
      </w:pPr>
      <w:r>
        <w:rPr>
          <w:color w:val="33373F"/>
          <w:sz w:val="21"/>
          <w:szCs w:val="21"/>
        </w:rPr>
        <w:t xml:space="preserve">1. Scaling up by piloting and validating additional tools and potentially exploring engagements at the subnational level
2. Funds secured from the FMU TF to support PIM digitalization and the use of AI</w:t>
      </w:r>
    </w:p>
    <w:p>
      <w:pPr>
        <w:pStyle w:val="Heading2"/>
      </w:pPr>
      <w:r>
        <w:t xml:space="preserve">Resourcing Context</w:t>
      </w:r>
    </w:p>
    <w:p>
      <w:pPr>
        <w:spacing w:after="120"/>
      </w:pPr>
      <w:r>
        <w:rPr>
          <w:color w:val="33373F"/>
          <w:sz w:val="21"/>
          <w:szCs w:val="21"/>
        </w:rPr>
        <w:t xml:space="preserve">No resources at the moment. A JIT proposal will be submitted to the FMU TF in FY 27</w:t>
      </w:r>
    </w:p>
    <w:p>
      <w:pPr>
        <w:pStyle w:val="Heading2"/>
      </w:pPr>
      <w:r>
        <w:t xml:space="preserve">Regional Management/Staff Unit Engagements</w:t>
      </w:r>
    </w:p>
    <w:p>
      <w:pPr>
        <w:spacing w:after="120"/>
      </w:pPr>
      <w:r>
        <w:rPr>
          <w:i/>
          <w:iCs/>
          <w:color w:val="8A94A6"/>
          <w:sz w:val="21"/>
          <w:szCs w:val="21"/>
        </w:rPr>
        <w:t xml:space="preserve">Not recorded yet</w:t>
      </w:r>
    </w:p>
    <w:p>
      <w:pPr>
        <w:pStyle w:val="Heading2"/>
      </w:pPr>
      <w:r>
        <w:t xml:space="preserve">Profile details</w:t>
      </w:r>
    </w:p>
    <w:p>
      <w:pPr>
        <w:spacing w:after="120"/>
      </w:pPr>
      <w:r>
        <w:rPr>
          <w:color w:val="33373F"/>
          <w:sz w:val="19"/>
          <w:szCs w:val="19"/>
        </w:rPr>
        <w:t xml:space="preserve">Language: Englsih    ·    Last updated: 2026-04-14</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A94A6"/>
        <w:sz w:val="15"/>
        <w:szCs w:val="15"/>
      </w:rPr>
      <w:t xml:space="preserve">South Africa — PIM-PAM Country Engagement Brief      Page </w:t>
    </w:r>
    <w:r>
      <w:rPr>
        <w:color w:val="8A94A6"/>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73F"/>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374291"/>
      <w:sz w:val="30"/>
      <w:szCs w:val="30"/>
    </w:rPr>
  </w:style>
  <w:style w:type="paragraph" w:styleId="Heading2">
    <w:name w:val="Heading 2"/>
    <w:basedOn w:val="Normal"/>
    <w:next w:val="Normal"/>
    <w:qFormat/>
    <w:pPr>
      <w:pBdr>
        <w:bottom w:val="single" w:color="C9D3EA" w:sz="6" w:space="4"/>
      </w:pBdr>
      <w:spacing w:after="60" w:before="200"/>
      <w:outlineLvl w:val="1"/>
    </w:pPr>
    <w:rPr>
      <w:rFonts w:ascii="Arial" w:cs="Arial" w:eastAsia="Arial" w:hAnsi="Arial"/>
      <w:b/>
      <w:bCs/>
      <w:color w:val="37429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 PIM-PAM Country Engagement Brief</dc:title>
  <dc:creator>PIM-PAM engagement</dc:creator>
  <cp:lastModifiedBy>Un-named</cp:lastModifiedBy>
  <cp:revision>1</cp:revision>
  <dcterms:created xsi:type="dcterms:W3CDTF">2026-07-25T07:58:21.960Z</dcterms:created>
  <dcterms:modified xsi:type="dcterms:W3CDTF">2026-07-25T07:58:21.960Z</dcterms:modified>
</cp:coreProperties>
</file>

<file path=docProps/custom.xml><?xml version="1.0" encoding="utf-8"?>
<Properties xmlns="http://schemas.openxmlformats.org/officeDocument/2006/custom-properties" xmlns:vt="http://schemas.openxmlformats.org/officeDocument/2006/docPropsVTypes"/>
</file>